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5D2" w:rsidRPr="002105D2" w:rsidRDefault="002105D2" w:rsidP="002105D2">
      <w:pPr>
        <w:widowControl/>
        <w:spacing w:before="100" w:beforeAutospacing="1" w:after="375" w:line="360" w:lineRule="atLeast"/>
        <w:jc w:val="center"/>
        <w:rPr>
          <w:rFonts w:ascii="宋体" w:eastAsia="宋体" w:hAnsi="宋体" w:cs="宋体"/>
          <w:b/>
          <w:kern w:val="0"/>
          <w:szCs w:val="21"/>
        </w:rPr>
      </w:pPr>
      <w:r w:rsidRPr="002105D2">
        <w:rPr>
          <w:rFonts w:ascii="宋体" w:eastAsia="宋体" w:hAnsi="宋体" w:cs="宋体" w:hint="eastAsia"/>
          <w:b/>
          <w:kern w:val="0"/>
          <w:szCs w:val="21"/>
        </w:rPr>
        <w:t>福田区社会资本建设停车设施投资补助实施细则（试行）</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第一章 总则</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第一条 为鼓励社会资本积极参与投资建设停车设施，有效缓解辖区停车供给不足，根据《深圳市加强停车设施建设工作实施意见》（</w:t>
      </w:r>
      <w:proofErr w:type="gramStart"/>
      <w:r w:rsidRPr="002105D2">
        <w:rPr>
          <w:rFonts w:ascii="宋体" w:eastAsia="宋体" w:hAnsi="宋体" w:cs="宋体" w:hint="eastAsia"/>
          <w:kern w:val="0"/>
          <w:szCs w:val="21"/>
        </w:rPr>
        <w:t>深发改〔2017〕</w:t>
      </w:r>
      <w:proofErr w:type="gramEnd"/>
      <w:r w:rsidRPr="002105D2">
        <w:rPr>
          <w:rFonts w:ascii="宋体" w:eastAsia="宋体" w:hAnsi="宋体" w:cs="宋体" w:hint="eastAsia"/>
          <w:kern w:val="0"/>
          <w:szCs w:val="21"/>
        </w:rPr>
        <w:t>1170号）和福田区政府投资项目管理有关规定，制定本实施细则。</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第二条 社会资本建设停车设施投资补助从满足福田区基本停车需求和提升区域停车产业化发展水平的角度出发，遵循公平、公正、公开、高效、廉洁、透明的原则。</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第三条 本实施细则适用于福田辖区内由社会资本全额投资的停车设施建设或改造项目，包括以下两种类型：</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（一）公共机械式停车库，指在道路红线以外、利用空地或既有停车场（库）增设的机械式立体停车设施，包括半自动和全自动停车设施；</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二）公共立体停车建筑物，指对外开放独立建设的地下或地上立体停车建筑（不含地上平面停车场）。地上停车建筑是指建筑在地上的全部用于停车的建筑物，含立体钢结构停车场；地下停车建筑是指不依附建筑的独立建设的地下停车场所，如绿地、广场等处的地下停车库。</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开发建设项目配建的停车设施以及土地出让合同明确停车设施建成后移交政府相关部门（单位）管理的项目，不属于补助范围。</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第四条本实施细则的补助资金为区政府投资专项补助，纳入政府投资项目计划，资金来源为区财政资金（以下简称“补助资金”）。</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第五条 各部门职责分工如下：</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区发展和改革局（以下简称“区发改局”）负责牵头制定社会资本建设停车设施补助政策，对社会投资项目进行备案管理，安排年度专项补助资金计划，按本实施细则的规定审批下达补助资金。</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深圳市交通运输局福田管理局（以下简称“福田交通局”）负责编制补助资金的年度投资计划，制定相关制度规范，受理项目申请，组织对申报项目的核查、评审和社会公示，根据本实施细则的规定将资金支付给申请单位，组织开展绩效评估等工作。</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lastRenderedPageBreak/>
        <w:t xml:space="preserve">　　区财政局负责用款计划下达和补助资金的监督管理。</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各街道办负责协助福田交通局现场核实项目类型、停车泊位数量、服务运营等情况，并与申请单位签订监管协议。</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第二章 补助条件和标准</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第六条 申请补助的单位应在深圳注册并具有独立法人资格，且为所申请项目停车设施经营许可证注明的主体单位或项目报建申报主体单位。</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第七条 申请投资补助的停车设施应同时满足以下条件：</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（一）由社会全额投资，建设及运营手续完备，已投入运营，且于《深圳市加强停车设施建设工作实施意见》（</w:t>
      </w:r>
      <w:proofErr w:type="gramStart"/>
      <w:r w:rsidRPr="002105D2">
        <w:rPr>
          <w:rFonts w:ascii="宋体" w:eastAsia="宋体" w:hAnsi="宋体" w:cs="宋体" w:hint="eastAsia"/>
          <w:kern w:val="0"/>
          <w:szCs w:val="21"/>
        </w:rPr>
        <w:t>深发改〔2017〕</w:t>
      </w:r>
      <w:proofErr w:type="gramEnd"/>
      <w:r w:rsidRPr="002105D2">
        <w:rPr>
          <w:rFonts w:ascii="宋体" w:eastAsia="宋体" w:hAnsi="宋体" w:cs="宋体" w:hint="eastAsia"/>
          <w:kern w:val="0"/>
          <w:szCs w:val="21"/>
        </w:rPr>
        <w:t>1170号）发布实施之后（2017年10月1日起算）完成规划审批。</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（二）为社会公众提供停车服务，且停车设施可使用年限在3年以上。</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三）按要求配置可充电泊位。原则上新建住宅配建的停车位百分之百要建设充电设施或是预留安装条件，公共停车场配建的充电设施或预留安装条件的比例不低于10%。因特殊情况无法配建需提供权威部门的相关证明。</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（四）设置智能停车管理系统，实现与全市智慧停车云平台联网。</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（五）申请单位诚信经营，无严重违法违规经营记录。</w:t>
      </w:r>
    </w:p>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第八条 经认定符合补助条件的停车设施，按照设施类型、泊位数给予补助。补助标准详见下表，单个项目补助总额不超过1000万元（含），且不得高于设备采购额度的40%（含）。</w:t>
      </w:r>
    </w:p>
    <w:p w:rsidR="002105D2" w:rsidRPr="002105D2" w:rsidRDefault="002105D2" w:rsidP="002105D2">
      <w:pPr>
        <w:widowControl/>
        <w:spacing w:before="100" w:beforeAutospacing="1" w:line="360" w:lineRule="atLeast"/>
        <w:jc w:val="center"/>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社会投资建设停车设施补助标准</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36"/>
        <w:gridCol w:w="2113"/>
        <w:gridCol w:w="2093"/>
        <w:gridCol w:w="2194"/>
      </w:tblGrid>
      <w:tr w:rsidR="002105D2" w:rsidRPr="002105D2" w:rsidTr="002105D2">
        <w:trPr>
          <w:jc w:val="center"/>
        </w:trPr>
        <w:tc>
          <w:tcPr>
            <w:tcW w:w="202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hint="eastAsia"/>
                <w:kern w:val="0"/>
                <w:szCs w:val="21"/>
              </w:rPr>
              <w:t xml:space="preserve">　　</w:t>
            </w:r>
            <w:r w:rsidRPr="002105D2">
              <w:rPr>
                <w:rFonts w:ascii="宋体" w:eastAsia="宋体" w:hAnsi="宋体" w:cs="宋体"/>
                <w:b/>
                <w:bCs/>
                <w:kern w:val="0"/>
              </w:rPr>
              <w:t>停车设施</w:t>
            </w:r>
          </w:p>
        </w:tc>
        <w:tc>
          <w:tcPr>
            <w:tcW w:w="4530" w:type="dxa"/>
            <w:gridSpan w:val="2"/>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center"/>
              <w:rPr>
                <w:rFonts w:ascii="宋体" w:eastAsia="宋体" w:hAnsi="宋体" w:cs="宋体"/>
                <w:kern w:val="0"/>
                <w:szCs w:val="21"/>
              </w:rPr>
            </w:pPr>
            <w:r w:rsidRPr="002105D2">
              <w:rPr>
                <w:rFonts w:ascii="宋体" w:eastAsia="宋体" w:hAnsi="宋体" w:cs="宋体" w:hint="eastAsia"/>
                <w:kern w:val="0"/>
                <w:szCs w:val="21"/>
              </w:rPr>
              <w:t xml:space="preserve">　　</w:t>
            </w:r>
            <w:r w:rsidRPr="002105D2">
              <w:rPr>
                <w:rFonts w:ascii="宋体" w:eastAsia="宋体" w:hAnsi="宋体" w:cs="宋体"/>
                <w:b/>
                <w:bCs/>
                <w:kern w:val="0"/>
              </w:rPr>
              <w:t>类型</w:t>
            </w:r>
          </w:p>
        </w:tc>
        <w:tc>
          <w:tcPr>
            <w:tcW w:w="235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center"/>
              <w:rPr>
                <w:rFonts w:ascii="宋体" w:eastAsia="宋体" w:hAnsi="宋体" w:cs="宋体"/>
                <w:kern w:val="0"/>
                <w:szCs w:val="21"/>
              </w:rPr>
            </w:pPr>
            <w:r w:rsidRPr="002105D2">
              <w:rPr>
                <w:rFonts w:ascii="宋体" w:eastAsia="宋体" w:hAnsi="宋体" w:cs="宋体"/>
                <w:b/>
                <w:bCs/>
                <w:kern w:val="0"/>
              </w:rPr>
              <w:t>每个车位补助标准（元）</w:t>
            </w:r>
          </w:p>
        </w:tc>
      </w:tr>
      <w:tr w:rsidR="002105D2" w:rsidRPr="002105D2" w:rsidTr="002105D2">
        <w:trPr>
          <w:jc w:val="center"/>
        </w:trPr>
        <w:tc>
          <w:tcPr>
            <w:tcW w:w="2025" w:type="dxa"/>
            <w:vMerge w:val="restart"/>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b/>
                <w:bCs/>
                <w:kern w:val="0"/>
              </w:rPr>
              <w:t>一、机械式立体</w:t>
            </w:r>
          </w:p>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hint="eastAsia"/>
                <w:kern w:val="0"/>
                <w:szCs w:val="21"/>
              </w:rPr>
              <w:t xml:space="preserve">　　</w:t>
            </w:r>
            <w:r w:rsidRPr="002105D2">
              <w:rPr>
                <w:rFonts w:ascii="宋体" w:eastAsia="宋体" w:hAnsi="宋体" w:cs="宋体" w:hint="eastAsia"/>
                <w:b/>
                <w:bCs/>
                <w:kern w:val="0"/>
                <w:szCs w:val="21"/>
              </w:rPr>
              <w:t> </w:t>
            </w:r>
            <w:r w:rsidRPr="002105D2">
              <w:rPr>
                <w:rFonts w:ascii="宋体" w:eastAsia="宋体" w:hAnsi="宋体" w:cs="宋体"/>
                <w:b/>
                <w:bCs/>
                <w:kern w:val="0"/>
              </w:rPr>
              <w:t> 停车设施</w:t>
            </w:r>
          </w:p>
        </w:tc>
        <w:tc>
          <w:tcPr>
            <w:tcW w:w="226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b/>
                <w:bCs/>
                <w:kern w:val="0"/>
              </w:rPr>
              <w:t>（一）智能机器人</w:t>
            </w:r>
          </w:p>
        </w:tc>
        <w:tc>
          <w:tcPr>
            <w:tcW w:w="226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kern w:val="0"/>
              </w:rPr>
              <w:t>AGV搬运型</w:t>
            </w:r>
          </w:p>
        </w:tc>
        <w:tc>
          <w:tcPr>
            <w:tcW w:w="235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kern w:val="0"/>
              </w:rPr>
              <w:t>30000</w:t>
            </w:r>
          </w:p>
        </w:tc>
      </w:tr>
      <w:tr w:rsidR="002105D2" w:rsidRPr="002105D2" w:rsidTr="002105D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b/>
                <w:bCs/>
                <w:kern w:val="0"/>
              </w:rPr>
              <w:t>（二）全自动</w:t>
            </w:r>
          </w:p>
        </w:tc>
        <w:tc>
          <w:tcPr>
            <w:tcW w:w="226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kern w:val="0"/>
              </w:rPr>
              <w:t>平面移动型</w:t>
            </w:r>
          </w:p>
        </w:tc>
        <w:tc>
          <w:tcPr>
            <w:tcW w:w="2355" w:type="dxa"/>
            <w:vMerge w:val="restart"/>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kern w:val="0"/>
              </w:rPr>
              <w:t>20000</w:t>
            </w:r>
          </w:p>
        </w:tc>
      </w:tr>
      <w:tr w:rsidR="002105D2" w:rsidRPr="002105D2" w:rsidTr="002105D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c>
          <w:tcPr>
            <w:tcW w:w="226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kern w:val="0"/>
              </w:rPr>
              <w:t>巷道堆垛型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r>
      <w:tr w:rsidR="002105D2" w:rsidRPr="002105D2" w:rsidTr="002105D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c>
          <w:tcPr>
            <w:tcW w:w="226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kern w:val="0"/>
              </w:rPr>
              <w:t>垂直升降型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r>
      <w:tr w:rsidR="002105D2" w:rsidRPr="002105D2" w:rsidTr="002105D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c>
          <w:tcPr>
            <w:tcW w:w="226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kern w:val="0"/>
              </w:rPr>
              <w:t>垂直循环型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r>
      <w:tr w:rsidR="002105D2" w:rsidRPr="002105D2" w:rsidTr="002105D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b/>
                <w:bCs/>
                <w:kern w:val="0"/>
              </w:rPr>
              <w:t>（三）半自动</w:t>
            </w:r>
          </w:p>
        </w:tc>
        <w:tc>
          <w:tcPr>
            <w:tcW w:w="226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kern w:val="0"/>
              </w:rPr>
              <w:t>无避让式</w:t>
            </w:r>
          </w:p>
        </w:tc>
        <w:tc>
          <w:tcPr>
            <w:tcW w:w="2355" w:type="dxa"/>
            <w:vMerge w:val="restart"/>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kern w:val="0"/>
              </w:rPr>
              <w:t>8000</w:t>
            </w:r>
          </w:p>
        </w:tc>
      </w:tr>
      <w:tr w:rsidR="002105D2" w:rsidRPr="002105D2" w:rsidTr="002105D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c>
          <w:tcPr>
            <w:tcW w:w="226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kern w:val="0"/>
              </w:rPr>
              <w:t>简易升降类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r>
      <w:tr w:rsidR="002105D2" w:rsidRPr="002105D2" w:rsidTr="002105D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c>
          <w:tcPr>
            <w:tcW w:w="226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kern w:val="0"/>
              </w:rPr>
              <w:t>升降横移类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r>
      <w:tr w:rsidR="002105D2" w:rsidRPr="002105D2" w:rsidTr="002105D2">
        <w:trPr>
          <w:jc w:val="center"/>
        </w:trPr>
        <w:tc>
          <w:tcPr>
            <w:tcW w:w="2025" w:type="dxa"/>
            <w:vMerge w:val="restart"/>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b/>
                <w:bCs/>
                <w:kern w:val="0"/>
              </w:rPr>
              <w:t>二、立体停车</w:t>
            </w:r>
          </w:p>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hint="eastAsia"/>
                <w:kern w:val="0"/>
                <w:szCs w:val="21"/>
              </w:rPr>
              <w:t xml:space="preserve">　　</w:t>
            </w:r>
            <w:r w:rsidRPr="002105D2">
              <w:rPr>
                <w:rFonts w:ascii="宋体" w:eastAsia="宋体" w:hAnsi="宋体" w:cs="宋体"/>
                <w:b/>
                <w:bCs/>
                <w:kern w:val="0"/>
              </w:rPr>
              <w:t>建筑物</w:t>
            </w:r>
          </w:p>
        </w:tc>
        <w:tc>
          <w:tcPr>
            <w:tcW w:w="226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b/>
                <w:bCs/>
                <w:kern w:val="0"/>
              </w:rPr>
              <w:t>（一）地上停车建筑</w:t>
            </w:r>
          </w:p>
        </w:tc>
        <w:tc>
          <w:tcPr>
            <w:tcW w:w="226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kern w:val="0"/>
              </w:rPr>
              <w:t>建筑在地上全部用于停车的建筑物，含立体钢结构停车场。</w:t>
            </w:r>
          </w:p>
        </w:tc>
        <w:tc>
          <w:tcPr>
            <w:tcW w:w="235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kern w:val="0"/>
              </w:rPr>
              <w:t>20000</w:t>
            </w:r>
          </w:p>
        </w:tc>
      </w:tr>
      <w:tr w:rsidR="002105D2" w:rsidRPr="002105D2" w:rsidTr="002105D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line="240" w:lineRule="auto"/>
              <w:jc w:val="left"/>
              <w:rPr>
                <w:rFonts w:ascii="宋体" w:eastAsia="宋体" w:hAnsi="宋体" w:cs="宋体"/>
                <w:kern w:val="0"/>
                <w:szCs w:val="21"/>
              </w:rPr>
            </w:pPr>
          </w:p>
        </w:tc>
        <w:tc>
          <w:tcPr>
            <w:tcW w:w="226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b/>
                <w:bCs/>
                <w:kern w:val="0"/>
              </w:rPr>
              <w:t>（二）地下停车建筑</w:t>
            </w:r>
          </w:p>
        </w:tc>
        <w:tc>
          <w:tcPr>
            <w:tcW w:w="226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kern w:val="0"/>
              </w:rPr>
              <w:t>不依附建筑独立建设的地下停车场所，如绿地、广场等处的地下停车库。</w:t>
            </w:r>
          </w:p>
        </w:tc>
        <w:tc>
          <w:tcPr>
            <w:tcW w:w="2355" w:type="dxa"/>
            <w:tcBorders>
              <w:top w:val="outset" w:sz="6" w:space="0" w:color="auto"/>
              <w:left w:val="outset" w:sz="6" w:space="0" w:color="auto"/>
              <w:bottom w:val="outset" w:sz="6" w:space="0" w:color="auto"/>
              <w:right w:val="outset" w:sz="6" w:space="0" w:color="auto"/>
            </w:tcBorders>
            <w:vAlign w:val="center"/>
            <w:hideMark/>
          </w:tcPr>
          <w:p w:rsidR="002105D2" w:rsidRPr="002105D2" w:rsidRDefault="002105D2" w:rsidP="002105D2">
            <w:pPr>
              <w:widowControl/>
              <w:spacing w:before="100" w:beforeAutospacing="1" w:line="360" w:lineRule="atLeast"/>
              <w:jc w:val="left"/>
              <w:rPr>
                <w:rFonts w:ascii="宋体" w:eastAsia="宋体" w:hAnsi="宋体" w:cs="宋体"/>
                <w:kern w:val="0"/>
                <w:szCs w:val="21"/>
              </w:rPr>
            </w:pPr>
            <w:r w:rsidRPr="002105D2">
              <w:rPr>
                <w:rFonts w:ascii="宋体" w:eastAsia="宋体" w:hAnsi="宋体" w:cs="宋体"/>
                <w:kern w:val="0"/>
              </w:rPr>
              <w:t>50000</w:t>
            </w:r>
          </w:p>
        </w:tc>
      </w:tr>
    </w:tbl>
    <w:p w:rsidR="002105D2" w:rsidRPr="002105D2" w:rsidRDefault="002105D2" w:rsidP="002105D2">
      <w:pPr>
        <w:widowControl/>
        <w:spacing w:before="100" w:beforeAutospacing="1" w:after="375"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注：表中机械式立体停车设施未提及的型号可按实际进行认定。</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 xml:space="preserve"> </w:t>
      </w:r>
    </w:p>
    <w:p w:rsidR="002105D2" w:rsidRPr="002105D2" w:rsidRDefault="002105D2" w:rsidP="002105D2">
      <w:pPr>
        <w:widowControl/>
        <w:spacing w:before="100" w:beforeAutospacing="1" w:line="360" w:lineRule="atLeast"/>
        <w:jc w:val="center"/>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第三章  申请和受理</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第九条</w:t>
      </w:r>
      <w:r w:rsidRPr="002105D2">
        <w:rPr>
          <w:rFonts w:ascii="宋体" w:eastAsia="宋体" w:hAnsi="宋体" w:cs="宋体" w:hint="eastAsia"/>
          <w:kern w:val="0"/>
          <w:szCs w:val="21"/>
        </w:rPr>
        <w:t>  </w:t>
      </w:r>
      <w:r w:rsidRPr="002105D2">
        <w:rPr>
          <w:rFonts w:ascii="宋体" w:eastAsia="宋体" w:hAnsi="宋体" w:cs="宋体"/>
          <w:kern w:val="0"/>
        </w:rPr>
        <w:t>申请福田区社会资本建设停车设施投资补助需提供以下资料：</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（一）申请单位营业证照；</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（二）福田区社会资本建设停车设施投资补助资金申请表（见附表1）；</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（三）社会投资备案通知书；</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（四）停车设施经营许可证、项目运营泊位布置图；</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（五）交警、消防等专项验收证明，特种设备需提交特种设备使用登记证；</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（六）企业信用信息报告（自行在深圳</w:t>
      </w:r>
      <w:proofErr w:type="gramStart"/>
      <w:r w:rsidRPr="002105D2">
        <w:rPr>
          <w:rFonts w:ascii="宋体" w:eastAsia="宋体" w:hAnsi="宋体" w:cs="宋体"/>
          <w:kern w:val="0"/>
        </w:rPr>
        <w:t>信用网</w:t>
      </w:r>
      <w:proofErr w:type="gramEnd"/>
      <w:r w:rsidRPr="002105D2">
        <w:rPr>
          <w:rFonts w:ascii="宋体" w:eastAsia="宋体" w:hAnsi="宋体" w:cs="宋体"/>
          <w:kern w:val="0"/>
        </w:rPr>
        <w:t>打印）；</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（七）信息系统</w:t>
      </w:r>
      <w:proofErr w:type="gramStart"/>
      <w:r w:rsidRPr="002105D2">
        <w:rPr>
          <w:rFonts w:ascii="宋体" w:eastAsia="宋体" w:hAnsi="宋体" w:cs="宋体"/>
          <w:kern w:val="0"/>
        </w:rPr>
        <w:t>接入市</w:t>
      </w:r>
      <w:proofErr w:type="gramEnd"/>
      <w:r w:rsidRPr="002105D2">
        <w:rPr>
          <w:rFonts w:ascii="宋体" w:eastAsia="宋体" w:hAnsi="宋体" w:cs="宋体"/>
          <w:kern w:val="0"/>
        </w:rPr>
        <w:t>智慧停车云平台证明材料（在智慧停车云平台正式上线前可免于提供）；</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（八）受理部门认为有必要提供的其他材料。</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 xml:space="preserve">第十条 </w:t>
      </w:r>
      <w:r w:rsidRPr="002105D2">
        <w:rPr>
          <w:rFonts w:ascii="宋体" w:eastAsia="宋体" w:hAnsi="宋体" w:cs="宋体" w:hint="eastAsia"/>
          <w:kern w:val="0"/>
          <w:szCs w:val="21"/>
        </w:rPr>
        <w:t> </w:t>
      </w:r>
      <w:r w:rsidRPr="002105D2">
        <w:rPr>
          <w:rFonts w:ascii="宋体" w:eastAsia="宋体" w:hAnsi="宋体" w:cs="宋体"/>
          <w:kern w:val="0"/>
        </w:rPr>
        <w:t>申请福田区社会资本建设停车设施投资补助的，依照以下程序进行审批：</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lastRenderedPageBreak/>
        <w:t xml:space="preserve">　　</w:t>
      </w:r>
      <w:r w:rsidRPr="002105D2">
        <w:rPr>
          <w:rFonts w:ascii="宋体" w:eastAsia="宋体" w:hAnsi="宋体" w:cs="宋体"/>
          <w:kern w:val="0"/>
        </w:rPr>
        <w:t>（一）申请单位按第九条规定向福田交通局提交申请资料；</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（二）福田交通局对申请材料进行初步审核后，</w:t>
      </w:r>
      <w:proofErr w:type="gramStart"/>
      <w:r w:rsidRPr="002105D2">
        <w:rPr>
          <w:rFonts w:ascii="宋体" w:eastAsia="宋体" w:hAnsi="宋体" w:cs="宋体"/>
          <w:kern w:val="0"/>
        </w:rPr>
        <w:t>转项目</w:t>
      </w:r>
      <w:proofErr w:type="gramEnd"/>
      <w:r w:rsidRPr="002105D2">
        <w:rPr>
          <w:rFonts w:ascii="宋体" w:eastAsia="宋体" w:hAnsi="宋体" w:cs="宋体"/>
          <w:kern w:val="0"/>
        </w:rPr>
        <w:t>所在街道办现场核实；</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（三）街道办到项目现场核实停车场项目类型、泊位数量、对外服务和运营情况等，出具现场核实意见交福田交通局；</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（四）福田交通局提交福田区停车设施管理工作联席会议审定；</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五）经会议审议同意补助的项目在“福田政府在线”网站向社会公示5个工作日，接受社会监督，公示内容原则上应包括资助对象、项目名称、项目主要内容、补助金额、禁止补助情况、业务主管部门名称、公示期限、异议提交及解决方式等；</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（六）公示有异议的，福田交通局应及时通知申请单位在5个工作日内提出书面答复意见，提供相关佐证材料，并再次进行公示。</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申请单位在规定时限内未提供答复意见及佐证材料，视作放弃补助资格。确有特殊情况需延期的，申请单位可在规定时限内向福田交通局提出延期申请，经审批同意后，可延期5个工作日。</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（七）经公示无异议，由福田交通局向区</w:t>
      </w:r>
      <w:proofErr w:type="gramStart"/>
      <w:r w:rsidRPr="002105D2">
        <w:rPr>
          <w:rFonts w:ascii="宋体" w:eastAsia="宋体" w:hAnsi="宋体" w:cs="宋体"/>
          <w:kern w:val="0"/>
        </w:rPr>
        <w:t>发改局</w:t>
      </w:r>
      <w:proofErr w:type="gramEnd"/>
      <w:r w:rsidRPr="002105D2">
        <w:rPr>
          <w:rFonts w:ascii="宋体" w:eastAsia="宋体" w:hAnsi="宋体" w:cs="宋体"/>
          <w:kern w:val="0"/>
        </w:rPr>
        <w:t>申请下达补助资金计划，每个项目的补助资金分三年拨付完成,按第一年40%、第二年30%、第三年30%的比例进行拨付。</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 xml:space="preserve">   第十一条 </w:t>
      </w:r>
      <w:r w:rsidRPr="002105D2">
        <w:rPr>
          <w:rFonts w:ascii="宋体" w:eastAsia="宋体" w:hAnsi="宋体" w:cs="宋体" w:hint="eastAsia"/>
          <w:kern w:val="0"/>
          <w:szCs w:val="21"/>
        </w:rPr>
        <w:t> </w:t>
      </w:r>
      <w:r w:rsidRPr="002105D2">
        <w:rPr>
          <w:rFonts w:ascii="宋体" w:eastAsia="宋体" w:hAnsi="宋体" w:cs="宋体"/>
          <w:kern w:val="0"/>
        </w:rPr>
        <w:t>区</w:t>
      </w:r>
      <w:proofErr w:type="gramStart"/>
      <w:r w:rsidRPr="002105D2">
        <w:rPr>
          <w:rFonts w:ascii="宋体" w:eastAsia="宋体" w:hAnsi="宋体" w:cs="宋体"/>
          <w:kern w:val="0"/>
        </w:rPr>
        <w:t>发改局</w:t>
      </w:r>
      <w:proofErr w:type="gramEnd"/>
      <w:r w:rsidRPr="002105D2">
        <w:rPr>
          <w:rFonts w:ascii="宋体" w:eastAsia="宋体" w:hAnsi="宋体" w:cs="宋体"/>
          <w:kern w:val="0"/>
        </w:rPr>
        <w:t>审核下达停车设施补助资金计划，区财政局拨付至福田交通局。申请单位与项目所在地街道办签订监管协议后，由福田交通局按资金拨付程序拨付给申请单位。</w:t>
      </w:r>
    </w:p>
    <w:p w:rsidR="002105D2" w:rsidRPr="002105D2" w:rsidRDefault="002105D2" w:rsidP="002105D2">
      <w:pPr>
        <w:widowControl/>
        <w:spacing w:before="100" w:beforeAutospacing="1" w:line="360" w:lineRule="atLeast"/>
        <w:jc w:val="center"/>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第四章</w:t>
      </w:r>
      <w:r w:rsidRPr="002105D2">
        <w:rPr>
          <w:rFonts w:ascii="宋体" w:eastAsia="宋体" w:hAnsi="宋体" w:cs="宋体" w:hint="eastAsia"/>
          <w:kern w:val="0"/>
          <w:szCs w:val="21"/>
        </w:rPr>
        <w:t> </w:t>
      </w:r>
      <w:r w:rsidRPr="002105D2">
        <w:rPr>
          <w:rFonts w:ascii="宋体" w:eastAsia="宋体" w:hAnsi="宋体" w:cs="宋体"/>
          <w:kern w:val="0"/>
        </w:rPr>
        <w:t>管理和监督</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 xml:space="preserve">第十二条 </w:t>
      </w:r>
      <w:r w:rsidRPr="002105D2">
        <w:rPr>
          <w:rFonts w:ascii="宋体" w:eastAsia="宋体" w:hAnsi="宋体" w:cs="宋体" w:hint="eastAsia"/>
          <w:kern w:val="0"/>
          <w:szCs w:val="21"/>
        </w:rPr>
        <w:t> </w:t>
      </w:r>
      <w:r w:rsidRPr="002105D2">
        <w:rPr>
          <w:rFonts w:ascii="宋体" w:eastAsia="宋体" w:hAnsi="宋体" w:cs="宋体"/>
          <w:kern w:val="0"/>
        </w:rPr>
        <w:t>申请单位或实际经营者有下列情形之一的，申请单位和实际经营者将被登记全市停车设施行业诚信体系不良记录，由福田交通局收回补助资金并取消补助申请资格：</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（一）申报材料存在弄虚作假；</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（二）实际使用年限未达到3年以上；</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（三）未经批准调整停车设施功能和数量或停止对公众提供停车服务，或者其他未按监管承诺履约的行为；</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（四）因严重违法违规经营行为被执法部门查处。</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lastRenderedPageBreak/>
        <w:t xml:space="preserve">　　</w:t>
      </w:r>
      <w:r w:rsidRPr="002105D2">
        <w:rPr>
          <w:rFonts w:ascii="宋体" w:eastAsia="宋体" w:hAnsi="宋体" w:cs="宋体"/>
          <w:kern w:val="0"/>
        </w:rPr>
        <w:t xml:space="preserve">第十三条 </w:t>
      </w:r>
      <w:r w:rsidRPr="002105D2">
        <w:rPr>
          <w:rFonts w:ascii="宋体" w:eastAsia="宋体" w:hAnsi="宋体" w:cs="宋体" w:hint="eastAsia"/>
          <w:kern w:val="0"/>
          <w:szCs w:val="21"/>
        </w:rPr>
        <w:t> </w:t>
      </w:r>
      <w:r w:rsidRPr="002105D2">
        <w:rPr>
          <w:rFonts w:ascii="宋体" w:eastAsia="宋体" w:hAnsi="宋体" w:cs="宋体"/>
          <w:kern w:val="0"/>
        </w:rPr>
        <w:t>区各职能部门及各街道办要认真审核、严格把关，对履职不到位，或存在违规、违纪行为的，一经查实，将依法依规严肃处理。</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 xml:space="preserve">第十四条 </w:t>
      </w:r>
      <w:r w:rsidRPr="002105D2">
        <w:rPr>
          <w:rFonts w:ascii="宋体" w:eastAsia="宋体" w:hAnsi="宋体" w:cs="宋体" w:hint="eastAsia"/>
          <w:kern w:val="0"/>
          <w:szCs w:val="21"/>
        </w:rPr>
        <w:t> </w:t>
      </w:r>
      <w:r w:rsidRPr="002105D2">
        <w:rPr>
          <w:rFonts w:ascii="宋体" w:eastAsia="宋体" w:hAnsi="宋体" w:cs="宋体"/>
          <w:kern w:val="0"/>
        </w:rPr>
        <w:t>区纪委监委和区审计部门依据相关法规履行纪检监察和审计监督职责。</w:t>
      </w:r>
    </w:p>
    <w:p w:rsidR="002105D2" w:rsidRPr="002105D2" w:rsidRDefault="002105D2" w:rsidP="002105D2">
      <w:pPr>
        <w:widowControl/>
        <w:spacing w:before="100" w:beforeAutospacing="1" w:line="360" w:lineRule="atLeast"/>
        <w:jc w:val="center"/>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第五章  附则</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第十五条  本实施细则由区</w:t>
      </w:r>
      <w:proofErr w:type="gramStart"/>
      <w:r w:rsidRPr="002105D2">
        <w:rPr>
          <w:rFonts w:ascii="宋体" w:eastAsia="宋体" w:hAnsi="宋体" w:cs="宋体"/>
          <w:kern w:val="0"/>
        </w:rPr>
        <w:t>发改局</w:t>
      </w:r>
      <w:proofErr w:type="gramEnd"/>
      <w:r w:rsidRPr="002105D2">
        <w:rPr>
          <w:rFonts w:ascii="宋体" w:eastAsia="宋体" w:hAnsi="宋体" w:cs="宋体"/>
          <w:kern w:val="0"/>
        </w:rPr>
        <w:t>和福田交通局负责解释。</w:t>
      </w:r>
    </w:p>
    <w:p w:rsidR="002105D2" w:rsidRPr="002105D2" w:rsidRDefault="002105D2" w:rsidP="002105D2">
      <w:pPr>
        <w:widowControl/>
        <w:spacing w:before="100" w:beforeAutospacing="1" w:line="360" w:lineRule="atLeast"/>
        <w:jc w:val="left"/>
        <w:rPr>
          <w:rFonts w:ascii="宋体" w:eastAsia="宋体" w:hAnsi="宋体" w:cs="宋体" w:hint="eastAsia"/>
          <w:kern w:val="0"/>
          <w:szCs w:val="21"/>
        </w:rPr>
      </w:pPr>
      <w:r w:rsidRPr="002105D2">
        <w:rPr>
          <w:rFonts w:ascii="宋体" w:eastAsia="宋体" w:hAnsi="宋体" w:cs="宋体" w:hint="eastAsia"/>
          <w:kern w:val="0"/>
          <w:szCs w:val="21"/>
        </w:rPr>
        <w:t xml:space="preserve">　　</w:t>
      </w:r>
      <w:r w:rsidRPr="002105D2">
        <w:rPr>
          <w:rFonts w:ascii="宋体" w:eastAsia="宋体" w:hAnsi="宋体" w:cs="宋体"/>
          <w:kern w:val="0"/>
        </w:rPr>
        <w:t>第十六条  本实施细则自2019年7月15日起实施，有效期3年。</w:t>
      </w:r>
    </w:p>
    <w:p w:rsidR="009A782D" w:rsidRPr="002105D2" w:rsidRDefault="009A782D"/>
    <w:sectPr w:rsidR="009A782D" w:rsidRPr="002105D2" w:rsidSect="009A78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05D2"/>
    <w:rsid w:val="002105D2"/>
    <w:rsid w:val="005624FE"/>
    <w:rsid w:val="009A78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8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pdatecss1">
    <w:name w:val="updatecss1"/>
    <w:basedOn w:val="a"/>
    <w:rsid w:val="002105D2"/>
    <w:pPr>
      <w:widowControl/>
      <w:spacing w:before="100" w:beforeAutospacing="1" w:after="375" w:line="360" w:lineRule="atLeast"/>
      <w:jc w:val="left"/>
    </w:pPr>
    <w:rPr>
      <w:rFonts w:ascii="宋体" w:eastAsia="宋体" w:hAnsi="宋体" w:cs="宋体"/>
      <w:kern w:val="0"/>
      <w:szCs w:val="21"/>
    </w:rPr>
  </w:style>
  <w:style w:type="character" w:customStyle="1" w:styleId="updatecss2">
    <w:name w:val="updatecss2"/>
    <w:basedOn w:val="a0"/>
    <w:rsid w:val="002105D2"/>
    <w:rPr>
      <w:rFonts w:ascii="宋体" w:eastAsia="宋体" w:hAnsi="宋体" w:hint="eastAsia"/>
      <w:sz w:val="21"/>
      <w:szCs w:val="21"/>
    </w:rPr>
  </w:style>
</w:styles>
</file>

<file path=word/webSettings.xml><?xml version="1.0" encoding="utf-8"?>
<w:webSettings xmlns:r="http://schemas.openxmlformats.org/officeDocument/2006/relationships" xmlns:w="http://schemas.openxmlformats.org/wordprocessingml/2006/main">
  <w:divs>
    <w:div w:id="113258232">
      <w:bodyDiv w:val="1"/>
      <w:marLeft w:val="0"/>
      <w:marRight w:val="0"/>
      <w:marTop w:val="0"/>
      <w:marBottom w:val="0"/>
      <w:divBdr>
        <w:top w:val="none" w:sz="0" w:space="0" w:color="auto"/>
        <w:left w:val="none" w:sz="0" w:space="0" w:color="auto"/>
        <w:bottom w:val="none" w:sz="0" w:space="0" w:color="auto"/>
        <w:right w:val="none" w:sz="0" w:space="0" w:color="auto"/>
      </w:divBdr>
      <w:divsChild>
        <w:div w:id="2056464927">
          <w:marLeft w:val="0"/>
          <w:marRight w:val="0"/>
          <w:marTop w:val="0"/>
          <w:marBottom w:val="0"/>
          <w:divBdr>
            <w:top w:val="none" w:sz="0" w:space="0" w:color="auto"/>
            <w:left w:val="none" w:sz="0" w:space="0" w:color="auto"/>
            <w:bottom w:val="none" w:sz="0" w:space="0" w:color="auto"/>
            <w:right w:val="none" w:sz="0" w:space="0" w:color="auto"/>
          </w:divBdr>
          <w:divsChild>
            <w:div w:id="1321468928">
              <w:marLeft w:val="0"/>
              <w:marRight w:val="0"/>
              <w:marTop w:val="0"/>
              <w:marBottom w:val="0"/>
              <w:divBdr>
                <w:top w:val="none" w:sz="0" w:space="0" w:color="auto"/>
                <w:left w:val="none" w:sz="0" w:space="0" w:color="auto"/>
                <w:bottom w:val="none" w:sz="0" w:space="0" w:color="auto"/>
                <w:right w:val="none" w:sz="0" w:space="0" w:color="auto"/>
              </w:divBdr>
              <w:divsChild>
                <w:div w:id="1993022758">
                  <w:marLeft w:val="0"/>
                  <w:marRight w:val="0"/>
                  <w:marTop w:val="75"/>
                  <w:marBottom w:val="0"/>
                  <w:divBdr>
                    <w:top w:val="none" w:sz="0" w:space="0" w:color="auto"/>
                    <w:left w:val="none" w:sz="0" w:space="0" w:color="auto"/>
                    <w:bottom w:val="none" w:sz="0" w:space="0" w:color="auto"/>
                    <w:right w:val="none" w:sz="0" w:space="0" w:color="auto"/>
                  </w:divBdr>
                  <w:divsChild>
                    <w:div w:id="1284653067">
                      <w:marLeft w:val="0"/>
                      <w:marRight w:val="0"/>
                      <w:marTop w:val="0"/>
                      <w:marBottom w:val="0"/>
                      <w:divBdr>
                        <w:top w:val="none" w:sz="0" w:space="0" w:color="auto"/>
                        <w:left w:val="none" w:sz="0" w:space="0" w:color="auto"/>
                        <w:bottom w:val="none" w:sz="0" w:space="0" w:color="auto"/>
                        <w:right w:val="none" w:sz="0" w:space="0" w:color="auto"/>
                      </w:divBdr>
                      <w:divsChild>
                        <w:div w:id="37913538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1</cp:revision>
  <dcterms:created xsi:type="dcterms:W3CDTF">2019-08-21T06:43:00Z</dcterms:created>
  <dcterms:modified xsi:type="dcterms:W3CDTF">2019-08-21T06:44:00Z</dcterms:modified>
</cp:coreProperties>
</file>